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festsitzen (ist) nemis feʼlining feʼl qoʻllanilishi</o:Title>
    <o:Author>Netzverb &lt;info@netzverb.de&gt;</o:Author>
    <o:Subject>
			Nemis feʼlining festsitzen (ist)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festsitzen (ist) nemis feʼlining feʼl qoʻllanilishi</w:t>
        <w:br/>
      </w:r>
      <w:r>
        <w:rPr>
          <w:sz w:val="16"/>
          <w:color w:val="999999"/>
        </w:rPr>
        <w:t>https://uz.verbformen.net/conjugation/festsitzen.htm</w:t>
      </w:r>
    </w:p>
    <!-- EIGENSCHAFTEN -->
    <w:p>
      <w:r>
        <w:rPr>
          <w:color w:val="999999"/>
        </w:rPr>
        <w:t>
					noto‘g‘ri</w:t>
        <w:t xml:space="preserve"> · </w:t>
        <w:t>
					sein</w:t>
        <w:t xml:space="preserve"> · </w:t>
        <w:t>
						ajratiladigan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s-Qo‘shilishi va e-Kengaytmasi « </w:t>
        <w:t xml:space="preserve">» Ildiz unlisining o‘zgarishi</w:t>
        <w:t xml:space="preserve"> i - a</w:t>
        <w:t xml:space="preserve"> - e « </w:t>
        <w:t xml:space="preserve">» Undosh harfni ikki marta yozishning undosh o‘zgarishi bilan bekor qilinishi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